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AF9" w:rsidRPr="008D4AF9" w:rsidRDefault="008D4AF9" w:rsidP="008D4AF9">
      <w:pPr>
        <w:spacing w:before="100" w:beforeAutospacing="1" w:after="100" w:afterAutospacing="1" w:line="240" w:lineRule="auto"/>
        <w:outlineLvl w:val="0"/>
        <w:rPr>
          <w:rFonts w:ascii="Times New Roman" w:eastAsia="Times New Roman" w:hAnsi="Times New Roman" w:cs="Times New Roman"/>
          <w:b/>
          <w:bCs/>
          <w:kern w:val="36"/>
          <w:sz w:val="48"/>
          <w:szCs w:val="48"/>
          <w:lang w:eastAsia="ru-RU"/>
        </w:rPr>
      </w:pPr>
      <w:r w:rsidRPr="008D4AF9">
        <w:rPr>
          <w:rFonts w:ascii="Times New Roman" w:eastAsia="Times New Roman" w:hAnsi="Times New Roman" w:cs="Times New Roman"/>
          <w:b/>
          <w:bCs/>
          <w:kern w:val="36"/>
          <w:sz w:val="48"/>
          <w:szCs w:val="48"/>
          <w:lang w:eastAsia="ru-RU"/>
        </w:rPr>
        <w:t>Оформление пенсии</w:t>
      </w:r>
    </w:p>
    <w:p w:rsidR="008D4AF9" w:rsidRPr="008D4AF9" w:rsidRDefault="008D4AF9" w:rsidP="008D4AF9">
      <w:pPr>
        <w:spacing w:before="100" w:beforeAutospacing="1" w:after="100" w:afterAutospacing="1" w:line="240" w:lineRule="auto"/>
        <w:rPr>
          <w:rFonts w:ascii="Times New Roman" w:eastAsia="Times New Roman" w:hAnsi="Times New Roman" w:cs="Times New Roman"/>
          <w:sz w:val="24"/>
          <w:szCs w:val="24"/>
          <w:lang w:eastAsia="ru-RU"/>
        </w:rPr>
      </w:pPr>
      <w:r w:rsidRPr="008D4AF9">
        <w:rPr>
          <w:rFonts w:ascii="Times New Roman" w:eastAsia="Times New Roman" w:hAnsi="Times New Roman" w:cs="Times New Roman"/>
          <w:sz w:val="24"/>
          <w:szCs w:val="24"/>
          <w:lang w:eastAsia="ru-RU"/>
        </w:rPr>
        <w:t> </w:t>
      </w:r>
    </w:p>
    <w:p w:rsidR="008D4AF9" w:rsidRPr="008D4AF9" w:rsidRDefault="008D4AF9" w:rsidP="008D4AF9">
      <w:pPr>
        <w:spacing w:before="100" w:beforeAutospacing="1" w:after="100" w:afterAutospacing="1" w:line="240" w:lineRule="auto"/>
        <w:rPr>
          <w:rFonts w:ascii="Times New Roman" w:eastAsia="Times New Roman" w:hAnsi="Times New Roman" w:cs="Times New Roman"/>
          <w:sz w:val="24"/>
          <w:szCs w:val="24"/>
          <w:lang w:eastAsia="ru-RU"/>
        </w:rPr>
      </w:pPr>
      <w:r w:rsidRPr="008D4AF9">
        <w:rPr>
          <w:rFonts w:ascii="Times New Roman" w:eastAsia="Times New Roman" w:hAnsi="Times New Roman" w:cs="Times New Roman"/>
          <w:sz w:val="24"/>
          <w:szCs w:val="24"/>
          <w:lang w:eastAsia="ru-RU"/>
        </w:rPr>
        <w:t> </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Анализ сроков назначения пенсии показывает, что часто к назначению пенсии граждане представляют трудовые книжки с исправлениями и подчистками, отсутствуют сведения о переименовании организаций, имеются неточности в оформлении уточняющих справок, справок о заработной плате. Возникает необходимость проводить дополнительные проверки, запрашивать сведения в других регионах и даже государствах, что занимает длительное время и, соответственно, влияет на сроки назначения пенсии. В результате назначение трудовой пенсии затягивается. Более длительное время по сбору документов занимает формирование пакета документов на лиц, уходящих на досрочную («льготную») трудовую пенсию по старости, так как зачастую необходимо подтверждать уточняющими справками периоды «льготной» работы.</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Для сокращения сроков назначения трудовых пенсий органами Пенсионного фонда проводится работа по заблаговременному приему документов на лиц, уходящих на пенсию в ближайшие два года. То есть у застрахованных лиц есть возможность представить все необходимые документы для назначения пенсии за 3-6 месяцев до наступления права на нее. В результате у будущих пенсионеров и специалистов Управления появляется дополнительное время для истребования документов, подтверждающих трудовой стаж, в том числе, подтверждающих льготный характер работ и заработную плату застрахованных лиц.</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xml:space="preserve">В день посещения специалистов Пенсионного фонда необходимы следующие документы: паспорт, свидетельство государственного пенсионного страхования (зеленая пластиковая карточка), трудовая книжка, военный билет или справка из военкомата о периоде прохождения военной службы по призыву (для мужчин), свидетельства о рождении детей, справки службы занятости о периодах получения пособия по безработице, если таковые имеются, договоры гражданско-правового характера (например, подряда), если вы осуществляли трудовую деятельность на их основе, справки от работодателей или архивных организаций о периодах работы, которые не подтверждаются трудовой книжкой, или если в трудовой имеются незаверенные исправления, подчистки, помарки, справки, </w:t>
      </w:r>
      <w:r w:rsidRPr="008D4AF9">
        <w:rPr>
          <w:rFonts w:ascii="Arial" w:eastAsia="Times New Roman" w:hAnsi="Arial" w:cs="Arial"/>
          <w:sz w:val="28"/>
          <w:szCs w:val="28"/>
          <w:lang w:eastAsia="ru-RU"/>
        </w:rPr>
        <w:lastRenderedPageBreak/>
        <w:t>уточняющие особый характер работы. Если имеется возможность, сделайте копии указанных документов.</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Специалисты Пенсионного фонда изучат документы, запросят выписку из вашего индивидуального лицевого счета, подскажут, как получить другие необходимые документы, порекомендуют какой заработок лучше взять для назначения пенсии, при необходимости проведут документальные проверки и дадут заключение о праве на трудовую пенсию. Таким образом, предварительная оценка документов, необходимых для назначения пенсии, позволит назначить Вам пенсию в самые кратчайшие сроки.</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b/>
          <w:bCs/>
          <w:sz w:val="28"/>
          <w:szCs w:val="28"/>
          <w:u w:val="single"/>
          <w:lang w:eastAsia="ru-RU"/>
        </w:rPr>
        <w:t>Вопрос 2.</w:t>
      </w:r>
      <w:r w:rsidRPr="008D4AF9">
        <w:rPr>
          <w:rFonts w:ascii="Arial" w:eastAsia="Times New Roman" w:hAnsi="Arial" w:cs="Arial"/>
          <w:sz w:val="28"/>
          <w:szCs w:val="28"/>
          <w:lang w:eastAsia="ru-RU"/>
        </w:rPr>
        <w:t xml:space="preserve"> При каких условиях назначается трудовая пенсия по старости?</w:t>
      </w:r>
      <w:r w:rsidRPr="008D4AF9">
        <w:rPr>
          <w:rFonts w:ascii="Arial" w:eastAsia="Times New Roman" w:hAnsi="Arial" w:cs="Arial"/>
          <w:sz w:val="28"/>
          <w:szCs w:val="28"/>
          <w:lang w:val="en-US" w:eastAsia="ru-RU"/>
        </w:rPr>
        <w:t> </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В соответствии с действующим пенсионным законодательством, назначение трудовых пенсий и пенсий по государственному пенсионному обеспечению производится органами Пенсионного фонда РФ.</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По закону пенсия по государственному пенсионному обеспечению назначается с 1-го числа месяца, в котором гражданин обратился за ней, но не раньше дня возникновения права на нее;</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Трудовая пенсия назначается со дня обращения за указанной пенсией (частью трудовой пенсии), за исключением случаев ее назначения ранее дня обращения за ней, но во всех случаях не ранее чем со дня возникновения права на нее;</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К заявлению гражданина, обратившегося за назначением пенсии, д.б. приложены документы:</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удостоверяющие личность, возраст, место жительства, принадлежность к гражданству;</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xml:space="preserve"> - о страховом стаже; </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о среднемесячном заработке за 2000-2001 годы или за 60 месяцев подряд до 1 января 2002 года в течение трудовой деятельности;</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об установлении инвалидности и о степени ограничения способности к трудовой деятельности (при обращении за пенсией по инвалидности);</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lastRenderedPageBreak/>
        <w:t> - о смерти кормильца (при обращении за пенсией по случаю потери кормильца);</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подтверждающие родственные отношения с умершим кормильцем (при обращении за пенсией по случаю потери кормильца);</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прием по вопросу назначения пенсии кадровых служб и не работающих производится в административном здании Управления Пенсионного фонда г. Набережные Челны по адресу пр. Набережночелнинский, д.47 (32.17) по предварительной записи т. 34-98-95, 34-98-84.</w:t>
      </w:r>
      <w:r w:rsidRPr="008D4AF9">
        <w:rPr>
          <w:rFonts w:ascii="Arial" w:eastAsia="Times New Roman" w:hAnsi="Arial" w:cs="Arial"/>
          <w:sz w:val="28"/>
          <w:szCs w:val="28"/>
          <w:lang w:val="en-US" w:eastAsia="ru-RU"/>
        </w:rPr>
        <w:t> </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работающим гражданам можно обратиться в кадровую службу своего предприятия о заблаговременном представлении полного пакета документов для назначения пенсии в виде макета пенсионного дела, за три-шесть месяцев до наступления права на пенсию;</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неработающие граждане могут самостоятельно подготовить макет пенсионного дела со всеми документами необходимыми для назначения пенсии и сдать их за три-шесть месяцев по адресу - пр. Набережночелнинский, д.47 (32.17) в каб. № 21 ,2 этаж.(по предварительной записи т. 34-98-95, 34-98-84)</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-----------------------------------------------------------------24 сентября 2012</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xml:space="preserve">Мнение профсоюзной стороны Российской трехсторонней комиссии по проекту развития пенсионной системы РФ. </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Профсоюзная сторона Российской трехсторонней комиссии (РТК) направила в адрес ответственного секретаря РТК Владимира Понизова обращение , в котором отмечается, что в Стратегии развития пенсионной системы Российской Федерации не просматривается защита интересов ряда слоев населения и перспектива развития пенсионной системы. В связи с этим, профсоюзная сторона считает преждевременным обсуждение данного законопроекта и предлагает продолжить работу над ним до достижения консенсуса социальными партнёрами по спорным вопросам развития пенсионной системы РФ.</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------------------------------------------------------------------21 сентября 2012</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xml:space="preserve">Чем грядущая пенсионная реформа может обернуться для педагогов и других работников отрасли? </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lastRenderedPageBreak/>
        <w:t>Позицию Общероссийского профсоюза образования по проекту «Стратегии развития пенсионной системы Российской Федерации до 2030 года» комментирует секретарь Центрального Совета Владимир Борисович ЛИВШИЦ.</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Газета «Мой Профсоюз» №38 от 20 сентября 2012</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------------------------------------------------------------------10 января 2012</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Разъяснения основных позиций Федерального закона № 360-ФЗ «О порядке финансирования выплат за счёт средств пенсионных накоплений»</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В 2011 году был принят Федеральный закон № 360-ФЗ «О порядке финансирования выплат за счёт средств пенсионных накоплений». Закон устанавливает порядок финансирования выплат за счёт средств пенсионных накоплений, включая средства пенсионных накоплений, сформированных за счёт добровольных взносов на условиях софинансирования (56-ФЗ). Наш Профсоюз в течение последних трёх лет добивался принятия этого закона. По нашей инициативе и благодаря нашей настойчивости, несмотря на возражения представителей Правительства РФ, Минфина России и Минздравсоцразвития России, в текст Генерального соглашения между общероссийскими объединениями профсоюзов, общероссийскими объединениями работодателей и Правительством Российской Федерации на 2011-2013 годы вошла позиция о решении данной проблемы.</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b/>
          <w:bCs/>
          <w:sz w:val="28"/>
          <w:szCs w:val="28"/>
          <w:lang w:eastAsia="ru-RU"/>
        </w:rPr>
        <w:t>Выписка из Колдоговора</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b/>
          <w:bCs/>
          <w:sz w:val="28"/>
          <w:szCs w:val="28"/>
          <w:lang w:val="en-US" w:eastAsia="ru-RU"/>
        </w:rPr>
        <w:t>IX</w:t>
      </w:r>
      <w:r w:rsidRPr="008D4AF9">
        <w:rPr>
          <w:rFonts w:ascii="Arial" w:eastAsia="Times New Roman" w:hAnsi="Arial" w:cs="Arial"/>
          <w:b/>
          <w:bCs/>
          <w:sz w:val="28"/>
          <w:szCs w:val="28"/>
          <w:lang w:eastAsia="ru-RU"/>
        </w:rPr>
        <w:t>. ПЕНСИОННОЕ ОБЕСПЕЧЕНИЕ. (из Колдоговора)</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 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lastRenderedPageBreak/>
        <w:t>9.2. Стороны проводят разъяснительную работу по осуществлению:</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негосударственного пенсионного обеспечения отдельных работников системы образования в соответствии с постановлением КМ РТ № 584 от 30.12.2004г.</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      дополнительных страховых взносов на накопительную часть трудовой пенсии и государственной поддержки формирования пенсионных накоплений  в соответствии с Федеральным законом от 30.04.2008г. № 56-ФЗ.</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 xml:space="preserve">9.3. Работодатель своевременно предоставляет в отдел, управление образования информацию о работниках дошкольного образовательного учреждения, прекративших трудовой договор с дошкольным образовательным учреждением, которым необходимо начать выплаты негосударственной пенсии.    </w:t>
      </w:r>
    </w:p>
    <w:p w:rsidR="008D4AF9" w:rsidRPr="008D4AF9" w:rsidRDefault="008D4AF9" w:rsidP="008D4AF9">
      <w:pPr>
        <w:spacing w:before="100" w:beforeAutospacing="1" w:after="240" w:line="270" w:lineRule="atLeast"/>
        <w:ind w:firstLine="567"/>
        <w:jc w:val="both"/>
        <w:rPr>
          <w:rFonts w:ascii="Times New Roman" w:eastAsia="Times New Roman" w:hAnsi="Times New Roman" w:cs="Times New Roman"/>
          <w:sz w:val="24"/>
          <w:szCs w:val="24"/>
          <w:lang w:eastAsia="ru-RU"/>
        </w:rPr>
      </w:pPr>
      <w:r w:rsidRPr="008D4AF9">
        <w:rPr>
          <w:rFonts w:ascii="Arial" w:eastAsia="Times New Roman" w:hAnsi="Arial" w:cs="Arial"/>
          <w:sz w:val="28"/>
          <w:szCs w:val="28"/>
          <w:lang w:eastAsia="ru-RU"/>
        </w:rPr>
        <w:t>9.4.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8D4AF9" w:rsidRPr="008D4AF9" w:rsidRDefault="008D4AF9" w:rsidP="008D4AF9">
      <w:pPr>
        <w:spacing w:before="100" w:beforeAutospacing="1" w:after="100" w:afterAutospacing="1" w:line="240" w:lineRule="auto"/>
        <w:rPr>
          <w:rFonts w:ascii="Times New Roman" w:eastAsia="Times New Roman" w:hAnsi="Times New Roman" w:cs="Times New Roman"/>
          <w:sz w:val="24"/>
          <w:szCs w:val="24"/>
          <w:lang w:eastAsia="ru-RU"/>
        </w:rPr>
      </w:pPr>
      <w:r w:rsidRPr="008D4AF9">
        <w:rPr>
          <w:rFonts w:ascii="Times New Roman" w:eastAsia="Times New Roman" w:hAnsi="Times New Roman" w:cs="Times New Roman"/>
          <w:sz w:val="24"/>
          <w:szCs w:val="24"/>
          <w:lang w:eastAsia="ru-RU"/>
        </w:rPr>
        <w:t> </w:t>
      </w:r>
    </w:p>
    <w:p w:rsidR="00F22FFE" w:rsidRDefault="00F22FFE">
      <w:bookmarkStart w:id="0" w:name="_GoBack"/>
      <w:bookmarkEnd w:id="0"/>
    </w:p>
    <w:sectPr w:rsidR="00F22F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6E4"/>
    <w:rsid w:val="00357FDE"/>
    <w:rsid w:val="008D4AF9"/>
    <w:rsid w:val="00B236E4"/>
    <w:rsid w:val="00F22F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FD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7FD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5770276">
      <w:bodyDiv w:val="1"/>
      <w:marLeft w:val="0"/>
      <w:marRight w:val="0"/>
      <w:marTop w:val="0"/>
      <w:marBottom w:val="0"/>
      <w:divBdr>
        <w:top w:val="none" w:sz="0" w:space="0" w:color="auto"/>
        <w:left w:val="none" w:sz="0" w:space="0" w:color="auto"/>
        <w:bottom w:val="none" w:sz="0" w:space="0" w:color="auto"/>
        <w:right w:val="none" w:sz="0" w:space="0" w:color="auto"/>
      </w:divBdr>
      <w:divsChild>
        <w:div w:id="1002900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1273</Words>
  <Characters>7257</Characters>
  <Application>Microsoft Office Word</Application>
  <DocSecurity>0</DocSecurity>
  <Lines>60</Lines>
  <Paragraphs>17</Paragraphs>
  <ScaleCrop>false</ScaleCrop>
  <Company/>
  <LinksUpToDate>false</LinksUpToDate>
  <CharactersWithSpaces>8513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tutor</dc:creator>
  <cp:keywords/>
  <dc:description/>
  <cp:lastModifiedBy>tutor</cp:lastModifiedBy>
  <cp:revision>3</cp:revision>
  <dcterms:created xsi:type="dcterms:W3CDTF">2015-05-14T07:23:00Z</dcterms:created>
  <dcterms:modified xsi:type="dcterms:W3CDTF">2015-05-14T07:24:00Z</dcterms:modified>
</cp:coreProperties>
</file>